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F0" w:rsidRPr="0041702D" w:rsidRDefault="00BE4EF0" w:rsidP="00BE4E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BE4EF0" w:rsidRPr="0041702D" w:rsidRDefault="00BE4EF0" w:rsidP="00BE4E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E4EF0" w:rsidRPr="0041702D" w:rsidTr="00E7488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4EF0" w:rsidRPr="0041702D" w:rsidRDefault="00BE4EF0" w:rsidP="00BE4EF0">
            <w:pPr>
              <w:spacing w:after="0" w:line="240" w:lineRule="auto"/>
              <w:ind w:left="720"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E4EF0" w:rsidRPr="0041702D" w:rsidRDefault="00BE4EF0" w:rsidP="00BE4E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BE4EF0" w:rsidRPr="0041702D" w:rsidRDefault="00BE4EF0" w:rsidP="00BE4EF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BE4EF0" w:rsidRPr="0041702D" w:rsidRDefault="00BE4EF0" w:rsidP="00BE4E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0C16D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0C16D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0C16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0C16D9" w:rsidRPr="000C16D9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E4EF0" w:rsidRPr="0041702D" w:rsidRDefault="00BE4EF0" w:rsidP="00BE4EF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E4EF0" w:rsidRDefault="00BE4EF0" w:rsidP="00BE4E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319-п от 23.09.2011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строительство/реконструкцию/</w:t>
      </w:r>
      <w:r w:rsidR="002A47A0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ремонт»</w:t>
      </w:r>
    </w:p>
    <w:p w:rsidR="00BE4EF0" w:rsidRDefault="00BE4EF0" w:rsidP="00BE4E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EF0" w:rsidRDefault="00BE4EF0" w:rsidP="00BE4E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BE4EF0" w:rsidRPr="00F053BB" w:rsidRDefault="00BE4EF0" w:rsidP="00BE4E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EF0" w:rsidRDefault="00BE4EF0" w:rsidP="00BE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E4EF0" w:rsidRPr="0041702D" w:rsidRDefault="00BE4EF0" w:rsidP="00BE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F0" w:rsidRDefault="00BE4EF0" w:rsidP="00BE4E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0B3A42">
        <w:rPr>
          <w:rFonts w:ascii="Times New Roman" w:hAnsi="Times New Roman" w:cs="Times New Roman"/>
          <w:b w:val="0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Дружинского сельского поселения Омского муниципального    района  Омской  области № 319-п от 23.09.2011 г. «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строительство/реконструкцию/</w:t>
      </w:r>
      <w:r w:rsidR="000B3A42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</w:t>
      </w:r>
      <w:r w:rsidRPr="00234DD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proofErr w:type="spellStart"/>
      <w:r w:rsidR="000B3A42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0B3A42">
        <w:rPr>
          <w:rFonts w:ascii="Times New Roman" w:hAnsi="Times New Roman" w:cs="Times New Roman"/>
          <w:b w:val="0"/>
          <w:sz w:val="28"/>
          <w:szCs w:val="28"/>
        </w:rPr>
        <w:t xml:space="preserve">. 10 п. 2.6.1  </w:t>
      </w:r>
      <w:r w:rsidR="000B3A42" w:rsidRPr="00234DD5">
        <w:rPr>
          <w:rFonts w:ascii="Times New Roman" w:hAnsi="Times New Roman" w:cs="Times New Roman"/>
          <w:b w:val="0"/>
          <w:sz w:val="28"/>
          <w:szCs w:val="28"/>
        </w:rPr>
        <w:t>административного  регламента по предоставлению муниципальной услуги «</w:t>
      </w:r>
      <w:r w:rsidR="000B3A42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строительство/реконструкцию/ капитальный ремонт</w:t>
      </w:r>
      <w:r w:rsidR="000B3A42" w:rsidRPr="00234DD5">
        <w:rPr>
          <w:rFonts w:ascii="Times New Roman" w:hAnsi="Times New Roman" w:cs="Times New Roman"/>
          <w:b w:val="0"/>
          <w:sz w:val="28"/>
          <w:szCs w:val="28"/>
        </w:rPr>
        <w:t>»</w:t>
      </w:r>
      <w:r w:rsidR="000B3A42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  <w:proofErr w:type="gramEnd"/>
    </w:p>
    <w:p w:rsidR="000B3A42" w:rsidRPr="00592CA7" w:rsidRDefault="000B3A42" w:rsidP="000B3A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« </w:t>
      </w:r>
      <w:r w:rsidRPr="000B3A42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A7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CA7">
        <w:rPr>
          <w:rFonts w:ascii="Times New Roman" w:hAnsi="Times New Roman" w:cs="Times New Roman"/>
          <w:sz w:val="28"/>
          <w:szCs w:val="28"/>
        </w:rPr>
        <w:t xml:space="preserve"> если 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0B3A42" w:rsidRPr="00C63A76" w:rsidRDefault="000B3A42" w:rsidP="00BE4E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EF0" w:rsidRPr="0041702D" w:rsidRDefault="00BE4EF0" w:rsidP="00BE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</w:t>
      </w:r>
      <w:r w:rsidR="000B3A42">
        <w:rPr>
          <w:rFonts w:ascii="Times New Roman" w:hAnsi="Times New Roman" w:cs="Times New Roman"/>
          <w:sz w:val="28"/>
          <w:szCs w:val="28"/>
        </w:rPr>
        <w:t>ежит официальному опубликованию на сайте Дружинского сельского поселения.</w:t>
      </w:r>
    </w:p>
    <w:p w:rsidR="00BE4EF0" w:rsidRDefault="00BE4EF0" w:rsidP="00BE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7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B3A42">
        <w:rPr>
          <w:rFonts w:ascii="Times New Roman" w:hAnsi="Times New Roman" w:cs="Times New Roman"/>
          <w:sz w:val="28"/>
          <w:szCs w:val="28"/>
        </w:rPr>
        <w:t>возложить на Главного специалиста по земельным вопросам и градостроительной деятельности Чумакову М.Н.</w:t>
      </w:r>
    </w:p>
    <w:p w:rsidR="000B3A42" w:rsidRDefault="000B3A42" w:rsidP="00BE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42" w:rsidRPr="00E81F02" w:rsidRDefault="000B3A42" w:rsidP="00BE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F0" w:rsidRDefault="00BE4EF0" w:rsidP="00BE4EF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E4EF0" w:rsidRPr="00F053BB" w:rsidRDefault="00BE4EF0" w:rsidP="00BE4EF0">
      <w:pPr>
        <w:pStyle w:val="a3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BE4EF0" w:rsidRPr="00407E14" w:rsidRDefault="00BE4EF0" w:rsidP="00BE4EF0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>Н.Г.Абрамова</w:t>
      </w:r>
    </w:p>
    <w:p w:rsidR="00BE4EF0" w:rsidRPr="00407E14" w:rsidRDefault="00BE4EF0" w:rsidP="00BE4EF0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2C43DB" w:rsidRDefault="002C43DB"/>
    <w:p w:rsidR="000C16D9" w:rsidRDefault="000C16D9"/>
    <w:p w:rsidR="000C16D9" w:rsidRDefault="000C16D9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B3A42" w:rsidRDefault="000B3A42"/>
    <w:p w:rsidR="000C16D9" w:rsidRPr="00CF33BB" w:rsidRDefault="000C16D9" w:rsidP="000C16D9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0C16D9" w:rsidRPr="00CF33BB" w:rsidRDefault="000C16D9" w:rsidP="000C16D9">
      <w:pPr>
        <w:pStyle w:val="printc"/>
        <w:spacing w:before="0" w:after="0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к постановлению </w:t>
      </w:r>
    </w:p>
    <w:p w:rsidR="000C16D9" w:rsidRPr="00CF33BB" w:rsidRDefault="000C16D9" w:rsidP="000C16D9">
      <w:pPr>
        <w:pStyle w:val="printc"/>
        <w:spacing w:before="0" w:after="0"/>
        <w:ind w:left="1416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Администрации Дружинского сельского                                                    поселения </w:t>
      </w:r>
    </w:p>
    <w:p w:rsidR="000C16D9" w:rsidRPr="00CF33BB" w:rsidRDefault="000C16D9" w:rsidP="000C16D9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Омского муниципального района </w:t>
      </w:r>
    </w:p>
    <w:p w:rsidR="000C16D9" w:rsidRPr="00CF33BB" w:rsidRDefault="000C16D9" w:rsidP="000C16D9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>Омской области</w:t>
      </w:r>
    </w:p>
    <w:p w:rsidR="000C16D9" w:rsidRPr="00BA5EE7" w:rsidRDefault="000C16D9" w:rsidP="000C16D9">
      <w:pPr>
        <w:pStyle w:val="printc"/>
        <w:spacing w:before="0" w:after="0"/>
        <w:jc w:val="right"/>
        <w:rPr>
          <w:bCs/>
          <w:color w:val="000000"/>
        </w:rPr>
      </w:pPr>
      <w:r w:rsidRPr="00BA5EE7">
        <w:rPr>
          <w:bCs/>
          <w:color w:val="000000"/>
        </w:rPr>
        <w:t xml:space="preserve">                                                                                    от </w:t>
      </w:r>
      <w:r w:rsidRPr="00BA5EE7">
        <w:rPr>
          <w:color w:val="000000"/>
        </w:rPr>
        <w:t>« 21 »  октября  2013</w:t>
      </w:r>
      <w:r>
        <w:rPr>
          <w:color w:val="000000"/>
        </w:rPr>
        <w:t xml:space="preserve"> </w:t>
      </w:r>
      <w:r w:rsidRPr="00BA5EE7">
        <w:rPr>
          <w:bCs/>
          <w:color w:val="000000"/>
        </w:rPr>
        <w:t>№767-п</w:t>
      </w:r>
    </w:p>
    <w:p w:rsidR="000C16D9" w:rsidRPr="00407E14" w:rsidRDefault="000C16D9" w:rsidP="000C16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6D9" w:rsidRPr="00407E14" w:rsidRDefault="000C16D9" w:rsidP="000C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C16D9" w:rsidRPr="00407E14" w:rsidRDefault="000C16D9" w:rsidP="000C16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разрешений на строительство/реконструкцию/ капитальный ремонт».</w:t>
      </w:r>
    </w:p>
    <w:p w:rsidR="000C16D9" w:rsidRPr="00407E14" w:rsidRDefault="000C16D9" w:rsidP="000C16D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C16D9" w:rsidRDefault="000C16D9" w:rsidP="000C16D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0C16D9" w:rsidRPr="00407E14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разрешений на строительство/реконструкцию/капитальный ремонт» на территории 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407E1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разрешений на строительство/реконструкцию/капитальный ремонт» осуществляется на основании:</w:t>
      </w:r>
    </w:p>
    <w:p w:rsidR="000C16D9" w:rsidRPr="00407E14" w:rsidRDefault="000C16D9" w:rsidP="000C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0C16D9" w:rsidRPr="00407E14" w:rsidRDefault="000C16D9" w:rsidP="000C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РФ от 19 октября 2006 г. № 120 «Об утверждении Инструкции о порядке заполнения формы разрешения на строительство».</w:t>
      </w:r>
    </w:p>
    <w:p w:rsidR="000C16D9" w:rsidRPr="00407E14" w:rsidRDefault="000C16D9" w:rsidP="000C16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разрешений на строительство/реконструкцию/капитальный ремонт».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разрешений на строительство/реконструкцию/капитальный ремонт либо мотивированного отказа в выдаче разрешений на строительство/реконструкции/капитального ремонта.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0C16D9" w:rsidRPr="00407E14" w:rsidRDefault="000C16D9" w:rsidP="000C16D9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0C16D9" w:rsidRPr="00407E14" w:rsidRDefault="000C16D9" w:rsidP="000C16D9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0C16D9" w:rsidRPr="00407E14" w:rsidRDefault="000C16D9" w:rsidP="000C16D9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07E14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0C16D9" w:rsidRPr="00407E14" w:rsidRDefault="000C16D9" w:rsidP="000C16D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0C16D9" w:rsidRPr="00407E14" w:rsidRDefault="000C16D9" w:rsidP="000C16D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E14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073"/>
      <w:r w:rsidRPr="00407E14">
        <w:rPr>
          <w:rFonts w:ascii="Times New Roman" w:hAnsi="Times New Roman" w:cs="Times New Roman"/>
          <w:sz w:val="28"/>
          <w:szCs w:val="28"/>
        </w:rPr>
        <w:t>7) Материалы, содержащиеся в проектной документации:</w:t>
      </w:r>
    </w:p>
    <w:bookmarkEnd w:id="0"/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407E14">
          <w:rPr>
            <w:rFonts w:ascii="Times New Roman" w:hAnsi="Times New Roman" w:cs="Times New Roman"/>
            <w:sz w:val="28"/>
            <w:szCs w:val="28"/>
          </w:rPr>
          <w:t>красных линий</w:t>
        </w:r>
      </w:hyperlink>
      <w:r w:rsidRPr="00407E14">
        <w:rPr>
          <w:rFonts w:ascii="Times New Roman" w:hAnsi="Times New Roman" w:cs="Times New Roman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4"/>
      <w:r w:rsidRPr="00407E14">
        <w:rPr>
          <w:rFonts w:ascii="Times New Roman" w:hAnsi="Times New Roman" w:cs="Times New Roman"/>
          <w:sz w:val="28"/>
          <w:szCs w:val="28"/>
        </w:rPr>
        <w:t>8)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5"/>
      <w:bookmarkEnd w:id="1"/>
      <w:r w:rsidRPr="00407E14">
        <w:rPr>
          <w:rFonts w:ascii="Times New Roman" w:hAnsi="Times New Roman" w:cs="Times New Roman"/>
          <w:sz w:val="28"/>
          <w:szCs w:val="28"/>
        </w:rPr>
        <w:t xml:space="preserve">9)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592CA7" w:rsidRPr="00592CA7" w:rsidRDefault="000C16D9" w:rsidP="00592C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6"/>
      <w:bookmarkEnd w:id="2"/>
      <w:proofErr w:type="gramStart"/>
      <w:r w:rsidRPr="00592CA7">
        <w:rPr>
          <w:rFonts w:ascii="Times New Roman" w:hAnsi="Times New Roman" w:cs="Times New Roman"/>
          <w:sz w:val="28"/>
          <w:szCs w:val="28"/>
        </w:rPr>
        <w:t>10) согласие всех правообладателей объекта капитального строительства в случае реконструкции такого объекта, за исключением</w:t>
      </w:r>
      <w:r w:rsidR="00592CA7">
        <w:rPr>
          <w:rFonts w:ascii="Times New Roman" w:hAnsi="Times New Roman" w:cs="Times New Roman"/>
          <w:sz w:val="28"/>
          <w:szCs w:val="28"/>
        </w:rPr>
        <w:t>,</w:t>
      </w:r>
      <w:r w:rsidRPr="00592CA7">
        <w:rPr>
          <w:rFonts w:ascii="Times New Roman" w:hAnsi="Times New Roman" w:cs="Times New Roman"/>
          <w:sz w:val="28"/>
          <w:szCs w:val="28"/>
        </w:rPr>
        <w:t xml:space="preserve"> </w:t>
      </w:r>
      <w:r w:rsidR="00592CA7" w:rsidRPr="00592CA7">
        <w:rPr>
          <w:rFonts w:ascii="Times New Roman" w:hAnsi="Times New Roman" w:cs="Times New Roman"/>
          <w:sz w:val="28"/>
          <w:szCs w:val="28"/>
        </w:rPr>
        <w:t>если 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="000B3A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16D9" w:rsidRPr="00592CA7" w:rsidRDefault="000C16D9" w:rsidP="00592C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A7">
        <w:rPr>
          <w:rFonts w:ascii="Times New Roman" w:hAnsi="Times New Roman" w:cs="Times New Roman"/>
          <w:sz w:val="28"/>
          <w:szCs w:val="28"/>
        </w:rPr>
        <w:t>11)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12) Один экземпляр копий результатов инженерных изысканий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целях строительства объекта индивидуального жилищного строительства:</w:t>
      </w:r>
    </w:p>
    <w:p w:rsidR="000C16D9" w:rsidRPr="00407E14" w:rsidRDefault="000C16D9" w:rsidP="000C16D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регламенту;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Документ, удостоверяющий личность и для представителя от юридического лица;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0C16D9" w:rsidRPr="00407E14" w:rsidRDefault="000C16D9" w:rsidP="000C16D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0C16D9" w:rsidRPr="00407E14" w:rsidRDefault="000C16D9" w:rsidP="000C16D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Схеме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7)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8)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9) Один экземпляр копий результатов инженерных изысканий </w:t>
      </w:r>
    </w:p>
    <w:bookmarkEnd w:id="3"/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2.6.2. </w:t>
      </w:r>
      <w:r w:rsidRPr="00407E14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 градостроительного плана земельного участка;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C16D9" w:rsidRPr="00407E14" w:rsidRDefault="000C16D9" w:rsidP="000C16D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0C16D9" w:rsidRPr="00407E14" w:rsidRDefault="000C16D9" w:rsidP="000C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07E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C16D9" w:rsidRPr="00407E14" w:rsidRDefault="000C16D9" w:rsidP="000C16D9">
      <w:pPr>
        <w:pStyle w:val="a3"/>
        <w:spacing w:after="0"/>
        <w:ind w:firstLine="720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>
        <w:rPr>
          <w:sz w:val="28"/>
          <w:szCs w:val="28"/>
        </w:rPr>
        <w:t>один рабочий день</w:t>
      </w:r>
      <w:r w:rsidRPr="00407E14">
        <w:rPr>
          <w:sz w:val="28"/>
          <w:szCs w:val="28"/>
        </w:rPr>
        <w:t>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нормативных правовых актах по вопросам осуществления муниципальной функции, 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0C16D9" w:rsidRPr="00407E14" w:rsidRDefault="000C16D9" w:rsidP="000C16D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0C16D9" w:rsidRPr="00407E14" w:rsidRDefault="000C16D9" w:rsidP="000C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0C16D9" w:rsidRPr="00407E14" w:rsidRDefault="000C16D9" w:rsidP="000C16D9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0C16D9" w:rsidRPr="00407E14" w:rsidRDefault="000C16D9" w:rsidP="000C16D9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@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0C16D9" w:rsidRPr="00407E14" w:rsidRDefault="000C16D9" w:rsidP="000C16D9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07E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0C16D9" w:rsidRPr="00407E14" w:rsidRDefault="000C16D9" w:rsidP="000C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0C16D9" w:rsidRPr="00407E14" w:rsidRDefault="000C16D9" w:rsidP="000C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0C16D9" w:rsidRDefault="000C16D9" w:rsidP="000C1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 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C16D9" w:rsidRDefault="000C16D9" w:rsidP="000C1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0C16D9" w:rsidRDefault="000C16D9" w:rsidP="000C1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0C16D9" w:rsidRDefault="000C16D9" w:rsidP="000C1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0C16D9" w:rsidRPr="000B0428" w:rsidRDefault="000C16D9" w:rsidP="000C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0C16D9" w:rsidRPr="000B0428" w:rsidRDefault="000C16D9" w:rsidP="000C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0C16D9" w:rsidRPr="000B0428" w:rsidRDefault="000C16D9" w:rsidP="000C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C16D9" w:rsidRPr="000B0428" w:rsidRDefault="000C16D9" w:rsidP="000C16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0C16D9" w:rsidRPr="000B0428" w:rsidRDefault="000C16D9" w:rsidP="000C1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0C16D9" w:rsidRPr="000B0428" w:rsidRDefault="000C16D9" w:rsidP="000C16D9">
      <w:pPr>
        <w:pStyle w:val="a6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0C16D9" w:rsidRDefault="000C16D9" w:rsidP="000C1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16D9" w:rsidRPr="007A4FFF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подготовка и выдача разрешений на строительство/реконструкцию/капитальный ремонт.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разрешений на строительство/реконструкцию/капитальный ремонт.</w:t>
      </w:r>
    </w:p>
    <w:p w:rsidR="000C16D9" w:rsidRPr="00407E14" w:rsidRDefault="000C16D9" w:rsidP="000C16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0C16D9" w:rsidRPr="00407E14" w:rsidRDefault="000C16D9" w:rsidP="000C16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0C16D9" w:rsidRPr="00407E14" w:rsidRDefault="000C16D9" w:rsidP="000C16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07E14">
        <w:rPr>
          <w:sz w:val="28"/>
          <w:szCs w:val="28"/>
        </w:rPr>
        <w:t>документы</w:t>
      </w:r>
      <w:proofErr w:type="gramEnd"/>
      <w:r w:rsidRPr="00407E14">
        <w:rPr>
          <w:sz w:val="28"/>
          <w:szCs w:val="28"/>
        </w:rPr>
        <w:t xml:space="preserve"> либо отказ в предоставлении муниципальной услуги.</w:t>
      </w:r>
    </w:p>
    <w:p w:rsidR="000C16D9" w:rsidRPr="00407E14" w:rsidRDefault="000C16D9" w:rsidP="000C16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07E14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7E14">
        <w:rPr>
          <w:rFonts w:ascii="Times New Roman" w:hAnsi="Times New Roman" w:cs="Times New Roman"/>
          <w:sz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направляются межведомственные запросы в следующие органы:</w:t>
      </w:r>
    </w:p>
    <w:p w:rsidR="000C16D9" w:rsidRPr="00407E14" w:rsidRDefault="000C16D9" w:rsidP="000C1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0C16D9" w:rsidRPr="00407E14" w:rsidRDefault="000C16D9" w:rsidP="000C1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3.1.2.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обеспечивает подготовку разрешения на строительство/ реконструкцию/ капитальный ремонт, передает эти документы на рассмотрение Главе Администрации.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3.1.3. Разрешения на строительство/реконструкцию/капитальный ремонт готовится уполномоченным специалистом Администрации по форме, утвержденной Постановлением Правительства Российской Федерации от </w:t>
      </w:r>
      <w:r w:rsidRPr="00407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24.11.2005г. N 698 «Об утверждении формы разрешения на строительство» согласно « Инструкции о порядке заполнения формы разрешения на строительство» утвержденной Приказом Министерства регионального развития Российской Федерации от 19.10.2006 г. № 120.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Разрешения на строительство/реконструкцию/капитальный ремонт регистрируется в журнале учета выданных разрешений на строительство/реконструкцию/капитальный ремонт и передается заявителю под роспись.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Разрешения на строительство/реконструкцию/капитальный ремонт подготавливаются в 2 экземплярах, 1 из которых выдается заявителю и один в бумажном виде хранится в Администрации. Выдача разрешений на строительство/реконструкцию/капитальный ремонт заявителю осуществляется по адресу: Омская область Омский район </w:t>
      </w:r>
      <w:proofErr w:type="spellStart"/>
      <w:r w:rsidRPr="00407E14">
        <w:rPr>
          <w:rFonts w:ascii="Times New Roman" w:hAnsi="Times New Roman" w:cs="Times New Roman"/>
          <w:sz w:val="28"/>
          <w:szCs w:val="28"/>
        </w:rPr>
        <w:t>Дружинское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 xml:space="preserve"> сельское поселение, с. Дружино, ул. Средняя, д. 1А.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7A4FFF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0C16D9" w:rsidRPr="007A4FFF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C16D9" w:rsidRPr="00407E14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C16D9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0C16D9" w:rsidRPr="000B0428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C16D9" w:rsidRPr="000B0428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C16D9" w:rsidRPr="00AA0CC0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C16D9" w:rsidRPr="00AA0CC0" w:rsidRDefault="000C16D9" w:rsidP="000C16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C16D9" w:rsidRPr="00AA0CC0" w:rsidRDefault="000C16D9" w:rsidP="000C16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16D9" w:rsidRPr="00AA0CC0" w:rsidRDefault="000C16D9" w:rsidP="000C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C16D9" w:rsidRPr="00AA0CC0" w:rsidRDefault="000C16D9" w:rsidP="000C16D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6D9" w:rsidRPr="00407E14" w:rsidRDefault="000C16D9" w:rsidP="000C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0C16D9" w:rsidRPr="00407E14" w:rsidRDefault="000C16D9" w:rsidP="000C16D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2A4" w:rsidRPr="00407E14" w:rsidRDefault="003412A4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lastRenderedPageBreak/>
        <w:t>Приложение №1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«Выдача разрешения на строительство/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7E14">
        <w:rPr>
          <w:rFonts w:ascii="Times New Roman" w:hAnsi="Times New Roman" w:cs="Times New Roman"/>
        </w:rPr>
        <w:t>(ФИО Главы)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07E14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0C16D9" w:rsidRPr="00407E14" w:rsidRDefault="000C16D9" w:rsidP="000C1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07E14">
        <w:rPr>
          <w:rFonts w:ascii="Times New Roman" w:hAnsi="Times New Roman" w:cs="Times New Roman"/>
        </w:rPr>
        <w:t>(телефон для связи)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строительство/реконструкцию/капитальный ремонт объекта __________________________________________________________________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      (указать какого)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  </w:t>
      </w:r>
      <w:r w:rsidRPr="00407E14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407E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Default="000C16D9"/>
    <w:p w:rsidR="000C16D9" w:rsidRDefault="000C16D9"/>
    <w:p w:rsidR="000C16D9" w:rsidRPr="00407E14" w:rsidRDefault="000C16D9" w:rsidP="000C16D9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lastRenderedPageBreak/>
        <w:t>Приложение №2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0C16D9" w:rsidRPr="00407E14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Администрации Дружинского сельского поселения 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«Выдача разрешения на строительство/</w:t>
      </w:r>
    </w:p>
    <w:p w:rsidR="000C16D9" w:rsidRPr="00407E14" w:rsidRDefault="000C16D9" w:rsidP="000C16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0C16D9" w:rsidRPr="00407E14" w:rsidRDefault="000C16D9" w:rsidP="000C16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07E1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0C16D9" w:rsidRPr="00407E14" w:rsidRDefault="000C16D9" w:rsidP="000C16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2C43DB" w:rsidP="000C1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58240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Подготовка разрешений на строительство, реконструкцию, капитальный ремонт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513;top:13091;width:5097;height:1032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Выдача разрешений на строительство, реконструкцию, капитальный ремонт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2598A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0C16D9" w:rsidRPr="0072598A" w:rsidRDefault="000C16D9" w:rsidP="000C16D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0C16D9" w:rsidRPr="00774013" w:rsidRDefault="000C16D9" w:rsidP="000C16D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0C16D9" w:rsidRPr="00407E14" w:rsidRDefault="000C16D9" w:rsidP="000C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D9" w:rsidRPr="00407E14" w:rsidRDefault="000C16D9" w:rsidP="000C16D9">
      <w:pPr>
        <w:spacing w:after="0" w:line="240" w:lineRule="auto"/>
        <w:rPr>
          <w:rFonts w:ascii="Times New Roman" w:hAnsi="Times New Roman" w:cs="Times New Roman"/>
        </w:rPr>
      </w:pPr>
    </w:p>
    <w:p w:rsidR="000C16D9" w:rsidRDefault="000C16D9"/>
    <w:sectPr w:rsidR="000C16D9" w:rsidSect="002C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EF0"/>
    <w:rsid w:val="000B3A42"/>
    <w:rsid w:val="000C16D9"/>
    <w:rsid w:val="002A47A0"/>
    <w:rsid w:val="002C43DB"/>
    <w:rsid w:val="003412A4"/>
    <w:rsid w:val="00592CA7"/>
    <w:rsid w:val="005D0AC4"/>
    <w:rsid w:val="006100D3"/>
    <w:rsid w:val="007204B5"/>
    <w:rsid w:val="00BE4EF0"/>
    <w:rsid w:val="00E2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4EF0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E4EF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4E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0C16D9"/>
    <w:rPr>
      <w:color w:val="0000FF"/>
      <w:u w:val="single"/>
    </w:rPr>
  </w:style>
  <w:style w:type="paragraph" w:customStyle="1" w:styleId="ConsPlusNormal">
    <w:name w:val="ConsPlusNormal"/>
    <w:rsid w:val="000C16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0C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0C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92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Дружинского с/п</Company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2014-05-19T08:05:00Z</cp:lastPrinted>
  <dcterms:created xsi:type="dcterms:W3CDTF">2014-05-19T07:40:00Z</dcterms:created>
  <dcterms:modified xsi:type="dcterms:W3CDTF">2014-05-19T08:25:00Z</dcterms:modified>
</cp:coreProperties>
</file>